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4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"/>
        <w:gridCol w:w="151"/>
        <w:gridCol w:w="885"/>
        <w:gridCol w:w="45"/>
        <w:gridCol w:w="837"/>
        <w:gridCol w:w="9"/>
        <w:gridCol w:w="3761"/>
        <w:gridCol w:w="1510"/>
        <w:gridCol w:w="959"/>
      </w:tblGrid>
      <w:tr w:rsidR="00FC64CF" w:rsidRPr="00A22864" w:rsidTr="00833DC8">
        <w:trPr>
          <w:trHeight w:val="227"/>
          <w:jc w:val="center"/>
        </w:trPr>
        <w:tc>
          <w:tcPr>
            <w:tcW w:w="1364" w:type="pct"/>
            <w:gridSpan w:val="5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636" w:type="pct"/>
            <w:gridSpan w:val="4"/>
            <w:vAlign w:val="center"/>
          </w:tcPr>
          <w:p w:rsidR="00D37AAD" w:rsidRPr="00A22864" w:rsidRDefault="000876D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Дијана Перовић</w:t>
            </w:r>
          </w:p>
        </w:tc>
      </w:tr>
      <w:tr w:rsidR="00FC64CF" w:rsidRPr="00A22864" w:rsidTr="00833DC8">
        <w:trPr>
          <w:trHeight w:val="227"/>
          <w:jc w:val="center"/>
        </w:trPr>
        <w:tc>
          <w:tcPr>
            <w:tcW w:w="1364" w:type="pct"/>
            <w:gridSpan w:val="5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636" w:type="pct"/>
            <w:gridSpan w:val="4"/>
            <w:vAlign w:val="center"/>
          </w:tcPr>
          <w:p w:rsidR="00D37AAD" w:rsidRPr="00A22864" w:rsidRDefault="000876D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FC64CF" w:rsidRPr="00A22864" w:rsidTr="00833DC8">
        <w:trPr>
          <w:trHeight w:val="227"/>
          <w:jc w:val="center"/>
        </w:trPr>
        <w:tc>
          <w:tcPr>
            <w:tcW w:w="1364" w:type="pct"/>
            <w:gridSpan w:val="5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636" w:type="pct"/>
            <w:gridSpan w:val="4"/>
            <w:vAlign w:val="center"/>
          </w:tcPr>
          <w:p w:rsidR="00D37AAD" w:rsidRPr="00A22864" w:rsidRDefault="000876D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Хумана генетика</w:t>
            </w:r>
          </w:p>
        </w:tc>
      </w:tr>
      <w:tr w:rsidR="00FC64CF" w:rsidRPr="00A22864" w:rsidTr="00833DC8">
        <w:trPr>
          <w:trHeight w:val="227"/>
          <w:jc w:val="center"/>
        </w:trPr>
        <w:tc>
          <w:tcPr>
            <w:tcW w:w="876" w:type="pct"/>
            <w:gridSpan w:val="4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88" w:type="pct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2197" w:type="pct"/>
            <w:gridSpan w:val="2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439" w:type="pct"/>
            <w:gridSpan w:val="2"/>
            <w:shd w:val="clear" w:color="auto" w:fill="auto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</w:tr>
      <w:tr w:rsidR="00FC64CF" w:rsidRPr="00A22864" w:rsidTr="00833DC8">
        <w:trPr>
          <w:trHeight w:val="227"/>
          <w:jc w:val="center"/>
        </w:trPr>
        <w:tc>
          <w:tcPr>
            <w:tcW w:w="876" w:type="pct"/>
            <w:gridSpan w:val="4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88" w:type="pct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2020</w:t>
            </w:r>
          </w:p>
        </w:tc>
        <w:tc>
          <w:tcPr>
            <w:tcW w:w="2197" w:type="pct"/>
            <w:gridSpan w:val="2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1439" w:type="pct"/>
            <w:gridSpan w:val="2"/>
            <w:shd w:val="clear" w:color="auto" w:fill="auto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Хумана генетика</w:t>
            </w:r>
          </w:p>
        </w:tc>
      </w:tr>
      <w:tr w:rsidR="00FC64CF" w:rsidRPr="00A22864" w:rsidTr="00833DC8">
        <w:trPr>
          <w:trHeight w:val="227"/>
          <w:jc w:val="center"/>
        </w:trPr>
        <w:tc>
          <w:tcPr>
            <w:tcW w:w="876" w:type="pct"/>
            <w:gridSpan w:val="4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88" w:type="pct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2016</w:t>
            </w:r>
          </w:p>
        </w:tc>
        <w:tc>
          <w:tcPr>
            <w:tcW w:w="2197" w:type="pct"/>
            <w:gridSpan w:val="2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1439" w:type="pct"/>
            <w:gridSpan w:val="2"/>
            <w:shd w:val="clear" w:color="auto" w:fill="auto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Медицинска генетика</w:t>
            </w:r>
          </w:p>
        </w:tc>
      </w:tr>
      <w:tr w:rsidR="00FC64CF" w:rsidRPr="00A22864" w:rsidTr="00833DC8">
        <w:trPr>
          <w:trHeight w:val="227"/>
          <w:jc w:val="center"/>
        </w:trPr>
        <w:tc>
          <w:tcPr>
            <w:tcW w:w="876" w:type="pct"/>
            <w:gridSpan w:val="4"/>
            <w:vAlign w:val="center"/>
          </w:tcPr>
          <w:p w:rsidR="000876D4" w:rsidRPr="00646624" w:rsidRDefault="000876D4" w:rsidP="00E42D3B">
            <w:r>
              <w:t>Магистратура</w:t>
            </w:r>
          </w:p>
        </w:tc>
        <w:tc>
          <w:tcPr>
            <w:tcW w:w="488" w:type="pct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2006</w:t>
            </w:r>
          </w:p>
        </w:tc>
        <w:tc>
          <w:tcPr>
            <w:tcW w:w="2197" w:type="pct"/>
            <w:gridSpan w:val="2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1439" w:type="pct"/>
            <w:gridSpan w:val="2"/>
            <w:shd w:val="clear" w:color="auto" w:fill="auto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Медицинска генетика</w:t>
            </w:r>
          </w:p>
        </w:tc>
      </w:tr>
      <w:tr w:rsidR="00FC64CF" w:rsidRPr="00A22864" w:rsidTr="00833DC8">
        <w:trPr>
          <w:trHeight w:val="227"/>
          <w:jc w:val="center"/>
        </w:trPr>
        <w:tc>
          <w:tcPr>
            <w:tcW w:w="876" w:type="pct"/>
            <w:gridSpan w:val="4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88" w:type="pct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1999</w:t>
            </w:r>
          </w:p>
        </w:tc>
        <w:tc>
          <w:tcPr>
            <w:tcW w:w="2197" w:type="pct"/>
            <w:gridSpan w:val="2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1439" w:type="pct"/>
            <w:gridSpan w:val="2"/>
            <w:shd w:val="clear" w:color="auto" w:fill="auto"/>
            <w:vAlign w:val="center"/>
          </w:tcPr>
          <w:p w:rsidR="000876D4" w:rsidRPr="00A22864" w:rsidRDefault="000876D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</w:tr>
      <w:tr w:rsidR="00D37AAD" w:rsidRPr="00A22864" w:rsidTr="00833DC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D37AAD" w:rsidRPr="00646624" w:rsidRDefault="00D37AAD" w:rsidP="00E42D3B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D37AAD" w:rsidRPr="00A22864" w:rsidTr="00833DC8">
        <w:trPr>
          <w:trHeight w:val="227"/>
          <w:jc w:val="center"/>
        </w:trPr>
        <w:tc>
          <w:tcPr>
            <w:tcW w:w="334" w:type="pct"/>
            <w:gridSpan w:val="2"/>
            <w:shd w:val="clear" w:color="auto" w:fill="auto"/>
            <w:vAlign w:val="center"/>
          </w:tcPr>
          <w:p w:rsidR="00D37AAD" w:rsidRPr="00646624" w:rsidRDefault="00D37AAD" w:rsidP="00E42D3B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D37AAD" w:rsidRPr="00646624" w:rsidRDefault="00D37AAD" w:rsidP="00E42D3B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4150" w:type="pct"/>
            <w:gridSpan w:val="6"/>
            <w:vAlign w:val="center"/>
          </w:tcPr>
          <w:p w:rsidR="00D37AAD" w:rsidRPr="00646624" w:rsidRDefault="00D37AAD" w:rsidP="00E42D3B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D37AAD" w:rsidRPr="00A22864" w:rsidTr="00833DC8">
        <w:trPr>
          <w:trHeight w:val="227"/>
          <w:jc w:val="center"/>
        </w:trPr>
        <w:tc>
          <w:tcPr>
            <w:tcW w:w="334" w:type="pct"/>
            <w:gridSpan w:val="2"/>
            <w:shd w:val="clear" w:color="auto" w:fill="auto"/>
            <w:vAlign w:val="center"/>
          </w:tcPr>
          <w:p w:rsidR="00D37AAD" w:rsidRPr="00A22864" w:rsidRDefault="006C3EBB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4150" w:type="pct"/>
            <w:gridSpan w:val="6"/>
            <w:vAlign w:val="center"/>
          </w:tcPr>
          <w:p w:rsidR="00D37AAD" w:rsidRPr="00A22864" w:rsidRDefault="000876D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Молекуларна генетика човека</w:t>
            </w:r>
          </w:p>
        </w:tc>
      </w:tr>
      <w:tr w:rsidR="00D37AAD" w:rsidRPr="00A22864" w:rsidTr="00833DC8">
        <w:trPr>
          <w:trHeight w:val="227"/>
          <w:jc w:val="center"/>
        </w:trPr>
        <w:tc>
          <w:tcPr>
            <w:tcW w:w="334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4150" w:type="pct"/>
            <w:gridSpan w:val="6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833DC8">
        <w:trPr>
          <w:trHeight w:val="227"/>
          <w:jc w:val="center"/>
        </w:trPr>
        <w:tc>
          <w:tcPr>
            <w:tcW w:w="334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4150" w:type="pct"/>
            <w:gridSpan w:val="6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833DC8">
        <w:trPr>
          <w:trHeight w:val="227"/>
          <w:jc w:val="center"/>
        </w:trPr>
        <w:tc>
          <w:tcPr>
            <w:tcW w:w="334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4150" w:type="pct"/>
            <w:gridSpan w:val="6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833DC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D37AAD" w:rsidRPr="00A22864" w:rsidRDefault="00D37AAD" w:rsidP="00E42D3B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0876D4" w:rsidRPr="00A22864" w:rsidTr="00833DC8">
        <w:trPr>
          <w:trHeight w:val="227"/>
          <w:jc w:val="center"/>
        </w:trPr>
        <w:tc>
          <w:tcPr>
            <w:tcW w:w="246" w:type="pct"/>
            <w:vAlign w:val="center"/>
          </w:tcPr>
          <w:p w:rsidR="00D37AAD" w:rsidRPr="000876D4" w:rsidRDefault="000876D4" w:rsidP="00E42D3B">
            <w:pPr>
              <w:rPr>
                <w:sz w:val="16"/>
                <w:szCs w:val="16"/>
                <w:lang w:val="sr-Cyrl-CS"/>
              </w:rPr>
            </w:pPr>
            <w:r w:rsidRPr="000876D4">
              <w:rPr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195" w:type="pct"/>
            <w:gridSpan w:val="7"/>
            <w:shd w:val="clear" w:color="auto" w:fill="auto"/>
            <w:vAlign w:val="center"/>
          </w:tcPr>
          <w:p w:rsidR="00D37AAD" w:rsidRPr="000876D4" w:rsidRDefault="000876D4" w:rsidP="00E42D3B">
            <w:pPr>
              <w:rPr>
                <w:sz w:val="16"/>
                <w:szCs w:val="16"/>
                <w:lang w:val="sr-Cyrl-CS"/>
              </w:rPr>
            </w:pPr>
            <w:r w:rsidRPr="000876D4">
              <w:rPr>
                <w:color w:val="212121"/>
                <w:sz w:val="16"/>
                <w:szCs w:val="16"/>
                <w:shd w:val="clear" w:color="auto" w:fill="FFFFFF"/>
              </w:rPr>
              <w:t xml:space="preserve">Pešić M, Dragašević Mišković N, Marjanović A, Dobričić V, Maksimović N, Svetel M, </w:t>
            </w:r>
            <w:r w:rsidRPr="000876D4">
              <w:rPr>
                <w:b/>
                <w:color w:val="212121"/>
                <w:sz w:val="16"/>
                <w:szCs w:val="16"/>
                <w:shd w:val="clear" w:color="auto" w:fill="FFFFFF"/>
              </w:rPr>
              <w:t>Perović D</w:t>
            </w:r>
            <w:r w:rsidRPr="000876D4">
              <w:rPr>
                <w:color w:val="212121"/>
                <w:sz w:val="16"/>
                <w:szCs w:val="16"/>
                <w:shd w:val="clear" w:color="auto" w:fill="FFFFFF"/>
              </w:rPr>
              <w:t>, Novaković I, Cirković S, Stanković I, Kostić V. Premutations in the FMR1 gene in Serbian patients with undetermined tremor, ataxia and parkinsonism. Neurol Res. 2021 Apr;43(4):321-326</w:t>
            </w:r>
          </w:p>
        </w:tc>
        <w:tc>
          <w:tcPr>
            <w:tcW w:w="559" w:type="pct"/>
            <w:vAlign w:val="center"/>
          </w:tcPr>
          <w:p w:rsidR="00F02579" w:rsidRPr="00F02579" w:rsidRDefault="008D1382" w:rsidP="00E42D3B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>M23, IF 2.451</w:t>
            </w:r>
          </w:p>
          <w:p w:rsidR="00F02579" w:rsidRPr="00F02579" w:rsidRDefault="00F02579" w:rsidP="00F02579">
            <w:pPr>
              <w:rPr>
                <w:sz w:val="16"/>
                <w:szCs w:val="16"/>
                <w:lang w:val="en-US"/>
              </w:rPr>
            </w:pPr>
          </w:p>
          <w:p w:rsidR="00D37AAD" w:rsidRPr="00F02579" w:rsidRDefault="00D37AAD" w:rsidP="00F02579">
            <w:pPr>
              <w:rPr>
                <w:sz w:val="16"/>
                <w:szCs w:val="16"/>
                <w:lang w:val="en-US"/>
              </w:rPr>
            </w:pPr>
          </w:p>
        </w:tc>
      </w:tr>
      <w:tr w:rsidR="000876D4" w:rsidRPr="00A22864" w:rsidTr="00833DC8">
        <w:trPr>
          <w:trHeight w:val="227"/>
          <w:jc w:val="center"/>
        </w:trPr>
        <w:tc>
          <w:tcPr>
            <w:tcW w:w="246" w:type="pct"/>
            <w:vAlign w:val="center"/>
          </w:tcPr>
          <w:p w:rsidR="00D37AAD" w:rsidRPr="000876D4" w:rsidRDefault="000876D4" w:rsidP="00E42D3B">
            <w:pPr>
              <w:rPr>
                <w:sz w:val="16"/>
                <w:szCs w:val="16"/>
                <w:lang w:val="sr-Cyrl-CS"/>
              </w:rPr>
            </w:pPr>
            <w:r w:rsidRPr="000876D4">
              <w:rPr>
                <w:sz w:val="16"/>
                <w:szCs w:val="16"/>
                <w:lang w:val="sr-Cyrl-CS"/>
              </w:rPr>
              <w:t>2</w:t>
            </w:r>
          </w:p>
        </w:tc>
        <w:tc>
          <w:tcPr>
            <w:tcW w:w="4195" w:type="pct"/>
            <w:gridSpan w:val="7"/>
            <w:shd w:val="clear" w:color="auto" w:fill="auto"/>
            <w:vAlign w:val="center"/>
          </w:tcPr>
          <w:p w:rsidR="00D37AAD" w:rsidRPr="000876D4" w:rsidRDefault="000876D4" w:rsidP="00E42D3B">
            <w:pPr>
              <w:rPr>
                <w:sz w:val="16"/>
                <w:szCs w:val="16"/>
                <w:lang w:val="sr-Cyrl-CS"/>
              </w:rPr>
            </w:pPr>
            <w:r w:rsidRPr="000876D4">
              <w:rPr>
                <w:color w:val="212121"/>
                <w:sz w:val="16"/>
                <w:szCs w:val="16"/>
                <w:shd w:val="clear" w:color="auto" w:fill="FFFFFF"/>
              </w:rPr>
              <w:t xml:space="preserve">Djuric-Zdravkovic A, </w:t>
            </w:r>
            <w:r w:rsidRPr="000876D4">
              <w:rPr>
                <w:b/>
                <w:color w:val="212121"/>
                <w:sz w:val="16"/>
                <w:szCs w:val="16"/>
                <w:shd w:val="clear" w:color="auto" w:fill="FFFFFF"/>
              </w:rPr>
              <w:t>Perovic D</w:t>
            </w:r>
            <w:r w:rsidRPr="000876D4">
              <w:rPr>
                <w:color w:val="212121"/>
                <w:sz w:val="16"/>
                <w:szCs w:val="16"/>
                <w:shd w:val="clear" w:color="auto" w:fill="FFFFFF"/>
              </w:rPr>
              <w:t xml:space="preserve">, Milanovic-Dobrota B, Japundza-Milisavljevic M. Gross motor skills in children with cerebral palsy and intellectual disability. </w:t>
            </w:r>
            <w:r w:rsidRPr="000876D4">
              <w:rPr>
                <w:sz w:val="16"/>
                <w:szCs w:val="16"/>
              </w:rPr>
              <w:t>Physikalische Medizin Rehabilitationsmedizin Kurtomedizin, 2021, 31(01):44-51</w:t>
            </w:r>
          </w:p>
        </w:tc>
        <w:tc>
          <w:tcPr>
            <w:tcW w:w="559" w:type="pct"/>
            <w:vAlign w:val="center"/>
          </w:tcPr>
          <w:p w:rsidR="00D37AAD" w:rsidRPr="00F02579" w:rsidRDefault="00FA16A7" w:rsidP="00E42D3B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>M23, IF 0.</w:t>
            </w:r>
            <w:r w:rsidR="008D1382" w:rsidRPr="00F02579">
              <w:rPr>
                <w:sz w:val="16"/>
                <w:szCs w:val="16"/>
                <w:lang w:val="en-US"/>
              </w:rPr>
              <w:t>903</w:t>
            </w:r>
          </w:p>
        </w:tc>
      </w:tr>
      <w:tr w:rsidR="000876D4" w:rsidRPr="00A22864" w:rsidTr="00833DC8">
        <w:trPr>
          <w:trHeight w:val="227"/>
          <w:jc w:val="center"/>
        </w:trPr>
        <w:tc>
          <w:tcPr>
            <w:tcW w:w="246" w:type="pct"/>
            <w:vAlign w:val="center"/>
          </w:tcPr>
          <w:p w:rsidR="00D37AAD" w:rsidRPr="000876D4" w:rsidRDefault="000876D4" w:rsidP="00E42D3B">
            <w:pPr>
              <w:rPr>
                <w:sz w:val="16"/>
                <w:szCs w:val="16"/>
                <w:lang w:val="sr-Cyrl-CS"/>
              </w:rPr>
            </w:pPr>
            <w:r w:rsidRPr="000876D4">
              <w:rPr>
                <w:sz w:val="16"/>
                <w:szCs w:val="16"/>
                <w:lang w:val="sr-Cyrl-CS"/>
              </w:rPr>
              <w:t>3</w:t>
            </w:r>
          </w:p>
        </w:tc>
        <w:tc>
          <w:tcPr>
            <w:tcW w:w="4195" w:type="pct"/>
            <w:gridSpan w:val="7"/>
            <w:shd w:val="clear" w:color="auto" w:fill="auto"/>
            <w:vAlign w:val="center"/>
          </w:tcPr>
          <w:p w:rsidR="00D37AAD" w:rsidRPr="000876D4" w:rsidRDefault="00563870" w:rsidP="00E42D3B">
            <w:pPr>
              <w:rPr>
                <w:sz w:val="16"/>
                <w:szCs w:val="16"/>
                <w:lang w:val="sr-Cyrl-CS"/>
              </w:rPr>
            </w:pPr>
            <w:hyperlink r:id="rId6" w:history="1"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Dusanovic-Pjevic M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7" w:history="1"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Beslac-Bumbasirevic Lj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8" w:history="1"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Vojvodic Lj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9" w:history="1"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Grk M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0" w:history="1"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Maksimovic N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1" w:history="1"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Damnjanovic T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2" w:history="1"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Novakovic I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3" w:history="1"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Kacar K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4" w:history="1"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Pesic M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5" w:history="1">
              <w:r w:rsidR="000876D4" w:rsidRPr="000876D4">
                <w:rPr>
                  <w:rStyle w:val="Hyperlink"/>
                  <w:b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Perovic D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6" w:history="1"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 xml:space="preserve">Savic 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М,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7" w:history="1"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Maksic V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8" w:history="1"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Trickovic J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9" w:history="1"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Jekic B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.</w:t>
              </w:r>
              <w:r w:rsidR="000876D4"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r w:rsidR="000876D4" w:rsidRPr="000876D4">
              <w:rPr>
                <w:sz w:val="16"/>
                <w:szCs w:val="16"/>
              </w:rPr>
              <w:t>Analysis of the association between polymorphisms within PAI-1 and ACE genes and ischemic stroke outcome after rt-PA therapy. J Pharm Pharm Sci, 2019; 22:142-149</w:t>
            </w:r>
          </w:p>
        </w:tc>
        <w:tc>
          <w:tcPr>
            <w:tcW w:w="559" w:type="pct"/>
            <w:vAlign w:val="center"/>
          </w:tcPr>
          <w:p w:rsidR="00D37AAD" w:rsidRPr="00F02579" w:rsidRDefault="008D1382" w:rsidP="00E42D3B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>M23, IF 1.922</w:t>
            </w:r>
          </w:p>
        </w:tc>
      </w:tr>
      <w:tr w:rsidR="000876D4" w:rsidRPr="00A22864" w:rsidTr="00833DC8">
        <w:trPr>
          <w:trHeight w:val="227"/>
          <w:jc w:val="center"/>
        </w:trPr>
        <w:tc>
          <w:tcPr>
            <w:tcW w:w="246" w:type="pct"/>
            <w:vAlign w:val="center"/>
          </w:tcPr>
          <w:p w:rsidR="00D37AAD" w:rsidRPr="000876D4" w:rsidRDefault="000876D4" w:rsidP="00E42D3B">
            <w:pPr>
              <w:rPr>
                <w:sz w:val="16"/>
                <w:szCs w:val="16"/>
                <w:lang w:val="sr-Cyrl-CS"/>
              </w:rPr>
            </w:pPr>
            <w:r w:rsidRPr="000876D4">
              <w:rPr>
                <w:sz w:val="16"/>
                <w:szCs w:val="16"/>
                <w:lang w:val="sr-Cyrl-CS"/>
              </w:rPr>
              <w:t>4</w:t>
            </w:r>
          </w:p>
        </w:tc>
        <w:tc>
          <w:tcPr>
            <w:tcW w:w="4195" w:type="pct"/>
            <w:gridSpan w:val="7"/>
            <w:shd w:val="clear" w:color="auto" w:fill="auto"/>
            <w:vAlign w:val="center"/>
          </w:tcPr>
          <w:p w:rsidR="00D37AAD" w:rsidRPr="000876D4" w:rsidRDefault="000876D4" w:rsidP="00E42D3B">
            <w:pPr>
              <w:rPr>
                <w:sz w:val="16"/>
                <w:szCs w:val="16"/>
                <w:lang w:val="sr-Cyrl-CS"/>
              </w:rPr>
            </w:pPr>
            <w:r w:rsidRPr="000876D4">
              <w:rPr>
                <w:b/>
                <w:bCs/>
                <w:sz w:val="16"/>
                <w:szCs w:val="16"/>
              </w:rPr>
              <w:t>Perovic D</w:t>
            </w:r>
            <w:r w:rsidRPr="000876D4">
              <w:rPr>
                <w:sz w:val="16"/>
                <w:szCs w:val="16"/>
              </w:rPr>
              <w:t>, Perovic V, Pravica V, Bonaci-Nikolic B, Mijanovic R, Bunjevacki V. Evaluation of cytokine genetic polymorphisms in adult patients with common variable immunodeficiency: A single-center study. Immunol Lett, 2016; 176: 97-104</w:t>
            </w:r>
          </w:p>
        </w:tc>
        <w:tc>
          <w:tcPr>
            <w:tcW w:w="559" w:type="pct"/>
            <w:vAlign w:val="center"/>
          </w:tcPr>
          <w:p w:rsidR="00D37AAD" w:rsidRPr="00F02579" w:rsidRDefault="008D1382" w:rsidP="00E42D3B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>M22, IF 2.86</w:t>
            </w:r>
          </w:p>
        </w:tc>
      </w:tr>
      <w:tr w:rsidR="000876D4" w:rsidRPr="00A22864" w:rsidTr="00833DC8">
        <w:trPr>
          <w:trHeight w:val="227"/>
          <w:jc w:val="center"/>
        </w:trPr>
        <w:tc>
          <w:tcPr>
            <w:tcW w:w="246" w:type="pct"/>
            <w:vAlign w:val="center"/>
          </w:tcPr>
          <w:p w:rsidR="00D37AAD" w:rsidRPr="000876D4" w:rsidRDefault="000876D4" w:rsidP="00E42D3B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5</w:t>
            </w:r>
          </w:p>
        </w:tc>
        <w:tc>
          <w:tcPr>
            <w:tcW w:w="4195" w:type="pct"/>
            <w:gridSpan w:val="7"/>
            <w:shd w:val="clear" w:color="auto" w:fill="auto"/>
            <w:vAlign w:val="center"/>
          </w:tcPr>
          <w:p w:rsidR="00D37AAD" w:rsidRPr="00B53612" w:rsidRDefault="00B53612" w:rsidP="00B53612">
            <w:pPr>
              <w:rPr>
                <w:sz w:val="16"/>
                <w:szCs w:val="16"/>
                <w:lang w:val="sr-Cyrl-CS"/>
              </w:rPr>
            </w:pPr>
            <w:r w:rsidRPr="008720D1">
              <w:rPr>
                <w:rFonts w:eastAsia="Calibri"/>
                <w:sz w:val="16"/>
                <w:szCs w:val="16"/>
                <w:lang w:val="sl-SI"/>
              </w:rPr>
              <w:t xml:space="preserve">B Ćosić, M Stojković, M Svetel, </w:t>
            </w:r>
            <w:r w:rsidRPr="008720D1">
              <w:rPr>
                <w:rFonts w:eastAsia="Calibri"/>
                <w:b/>
                <w:sz w:val="16"/>
                <w:szCs w:val="16"/>
                <w:lang w:val="sl-SI"/>
              </w:rPr>
              <w:t>D Perović</w:t>
            </w:r>
            <w:r w:rsidRPr="00B53612">
              <w:rPr>
                <w:rFonts w:eastAsia="Calibri"/>
                <w:sz w:val="16"/>
                <w:szCs w:val="16"/>
                <w:lang w:val="sl-SI"/>
              </w:rPr>
              <w:t xml:space="preserve">. </w:t>
            </w:r>
            <w:hyperlink r:id="rId20" w:tgtFrame="_blank" w:history="1">
              <w:r w:rsidRPr="00B53612">
                <w:rPr>
                  <w:rFonts w:eastAsia="Calibri"/>
                  <w:sz w:val="16"/>
                  <w:szCs w:val="16"/>
                  <w:lang w:val="sl-SI"/>
                </w:rPr>
                <w:t>Analiza polimorfizma RS185042 u genu za karboanhidrazu VII kod dece sa idiopatskim febrilnim konvulzijama</w:t>
              </w:r>
            </w:hyperlink>
            <w:r w:rsidRPr="00B53612">
              <w:rPr>
                <w:rFonts w:eastAsia="Calibri"/>
                <w:sz w:val="16"/>
                <w:szCs w:val="16"/>
                <w:lang w:val="sl-SI"/>
              </w:rPr>
              <w:t xml:space="preserve">. </w:t>
            </w:r>
            <w:r w:rsidRPr="008720D1">
              <w:rPr>
                <w:rFonts w:eastAsia="Calibri"/>
                <w:sz w:val="16"/>
                <w:szCs w:val="16"/>
                <w:lang w:val="sl-SI"/>
              </w:rPr>
              <w:t>Medicinski podmladak, 2014</w:t>
            </w:r>
            <w:r w:rsidRPr="00B53612">
              <w:rPr>
                <w:sz w:val="16"/>
                <w:szCs w:val="16"/>
                <w:lang w:val="sl-SI"/>
              </w:rPr>
              <w:t>;</w:t>
            </w:r>
            <w:r w:rsidRPr="00B53612">
              <w:rPr>
                <w:sz w:val="16"/>
                <w:szCs w:val="16"/>
              </w:rPr>
              <w:t xml:space="preserve">65:57-60 </w:t>
            </w:r>
          </w:p>
        </w:tc>
        <w:tc>
          <w:tcPr>
            <w:tcW w:w="559" w:type="pct"/>
            <w:vAlign w:val="center"/>
          </w:tcPr>
          <w:p w:rsidR="00D37AAD" w:rsidRPr="00F02579" w:rsidRDefault="008D1382" w:rsidP="00E42D3B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>K52</w:t>
            </w:r>
          </w:p>
        </w:tc>
      </w:tr>
      <w:tr w:rsidR="000876D4" w:rsidRPr="00A22864" w:rsidTr="00833DC8">
        <w:trPr>
          <w:trHeight w:val="227"/>
          <w:jc w:val="center"/>
        </w:trPr>
        <w:tc>
          <w:tcPr>
            <w:tcW w:w="246" w:type="pct"/>
            <w:vAlign w:val="center"/>
          </w:tcPr>
          <w:p w:rsidR="00D37AAD" w:rsidRPr="000876D4" w:rsidRDefault="000876D4" w:rsidP="00E42D3B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6</w:t>
            </w:r>
          </w:p>
        </w:tc>
        <w:tc>
          <w:tcPr>
            <w:tcW w:w="4195" w:type="pct"/>
            <w:gridSpan w:val="7"/>
            <w:shd w:val="clear" w:color="auto" w:fill="auto"/>
            <w:vAlign w:val="center"/>
          </w:tcPr>
          <w:p w:rsidR="00D37AAD" w:rsidRPr="000876D4" w:rsidRDefault="000876D4" w:rsidP="00E42D3B">
            <w:pPr>
              <w:rPr>
                <w:sz w:val="16"/>
                <w:szCs w:val="16"/>
                <w:lang w:val="sr-Cyrl-CS"/>
              </w:rPr>
            </w:pPr>
            <w:r w:rsidRPr="000876D4">
              <w:rPr>
                <w:rStyle w:val="Strong"/>
                <w:b w:val="0"/>
                <w:color w:val="000000"/>
                <w:sz w:val="16"/>
                <w:szCs w:val="16"/>
              </w:rPr>
              <w:t xml:space="preserve">Characteristics of attention in children with intellectual disabilities. Aleksandra Djurić-Zdravković A, Japundža-Milisavljević M, </w:t>
            </w:r>
            <w:r w:rsidRPr="000876D4">
              <w:rPr>
                <w:rStyle w:val="Strong"/>
                <w:color w:val="000000"/>
                <w:sz w:val="16"/>
                <w:szCs w:val="16"/>
              </w:rPr>
              <w:t>Perović</w:t>
            </w:r>
            <w:r w:rsidRPr="000876D4">
              <w:rPr>
                <w:rStyle w:val="Strong"/>
                <w:b w:val="0"/>
                <w:color w:val="000000"/>
                <w:sz w:val="16"/>
                <w:szCs w:val="16"/>
              </w:rPr>
              <w:t xml:space="preserve"> </w:t>
            </w:r>
            <w:r w:rsidRPr="000876D4">
              <w:rPr>
                <w:rStyle w:val="Strong"/>
                <w:color w:val="000000"/>
                <w:sz w:val="16"/>
                <w:szCs w:val="16"/>
              </w:rPr>
              <w:t>D</w:t>
            </w:r>
            <w:r w:rsidRPr="000876D4">
              <w:rPr>
                <w:rStyle w:val="Strong"/>
                <w:b w:val="0"/>
                <w:color w:val="000000"/>
                <w:sz w:val="16"/>
                <w:szCs w:val="16"/>
              </w:rPr>
              <w:t>, Maćešic-Petrović D. Siberian Journal of Special Education, 2011; 2 (4)</w:t>
            </w:r>
          </w:p>
        </w:tc>
        <w:tc>
          <w:tcPr>
            <w:tcW w:w="559" w:type="pct"/>
            <w:vAlign w:val="center"/>
          </w:tcPr>
          <w:p w:rsidR="00D37AAD" w:rsidRPr="00F02579" w:rsidRDefault="00D37AAD" w:rsidP="00E42D3B">
            <w:pPr>
              <w:rPr>
                <w:sz w:val="16"/>
                <w:szCs w:val="16"/>
                <w:lang w:val="sr-Cyrl-CS"/>
              </w:rPr>
            </w:pPr>
          </w:p>
        </w:tc>
      </w:tr>
      <w:tr w:rsidR="000876D4" w:rsidRPr="00A22864" w:rsidTr="00833DC8">
        <w:trPr>
          <w:trHeight w:val="227"/>
          <w:jc w:val="center"/>
        </w:trPr>
        <w:tc>
          <w:tcPr>
            <w:tcW w:w="246" w:type="pct"/>
            <w:vAlign w:val="center"/>
          </w:tcPr>
          <w:p w:rsidR="00D37AAD" w:rsidRPr="000876D4" w:rsidRDefault="000876D4" w:rsidP="00E42D3B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7</w:t>
            </w:r>
          </w:p>
        </w:tc>
        <w:tc>
          <w:tcPr>
            <w:tcW w:w="4195" w:type="pct"/>
            <w:gridSpan w:val="7"/>
            <w:shd w:val="clear" w:color="auto" w:fill="auto"/>
            <w:vAlign w:val="center"/>
          </w:tcPr>
          <w:p w:rsidR="00833DC8" w:rsidRDefault="00E129C6" w:rsidP="00FC64CF">
            <w:pPr>
              <w:ind w:right="-838"/>
              <w:rPr>
                <w:sz w:val="16"/>
                <w:szCs w:val="16"/>
              </w:rPr>
            </w:pPr>
            <w:r w:rsidRPr="000876D4">
              <w:rPr>
                <w:sz w:val="16"/>
                <w:szCs w:val="16"/>
              </w:rPr>
              <w:t xml:space="preserve">Maksimović N, Anđelkovic A, Milić-Rašic V, Rakocević – Stojanović V, Kastratović-Kotlica B, Branković S, Damjanović T, Jekić B, Bunjevački V, Luković Lj, </w:t>
            </w:r>
            <w:r w:rsidRPr="000876D4">
              <w:rPr>
                <w:b/>
                <w:sz w:val="16"/>
                <w:szCs w:val="16"/>
              </w:rPr>
              <w:t>Perović D</w:t>
            </w:r>
            <w:r w:rsidRPr="000876D4">
              <w:rPr>
                <w:sz w:val="16"/>
                <w:szCs w:val="16"/>
              </w:rPr>
              <w:t xml:space="preserve">, Cvjetičanin S, and Novaković I. Quantitative </w:t>
            </w:r>
          </w:p>
          <w:p w:rsidR="00D37AAD" w:rsidRPr="000876D4" w:rsidRDefault="00E129C6" w:rsidP="00FC64CF">
            <w:pPr>
              <w:ind w:right="-838"/>
              <w:rPr>
                <w:sz w:val="16"/>
                <w:szCs w:val="16"/>
                <w:lang w:val="sr-Cyrl-CS"/>
              </w:rPr>
            </w:pPr>
            <w:r w:rsidRPr="000876D4">
              <w:rPr>
                <w:sz w:val="16"/>
                <w:szCs w:val="16"/>
              </w:rPr>
              <w:t>analysis of the dystrophin gene using real time PCR method. Arch Biol Sci, 2012; 62 (2): 787-92</w:t>
            </w:r>
          </w:p>
        </w:tc>
        <w:tc>
          <w:tcPr>
            <w:tcW w:w="559" w:type="pct"/>
            <w:vAlign w:val="center"/>
          </w:tcPr>
          <w:p w:rsidR="00D37AAD" w:rsidRPr="00F02579" w:rsidRDefault="008D1382" w:rsidP="00E42D3B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>M23, IF 0.791</w:t>
            </w:r>
          </w:p>
        </w:tc>
      </w:tr>
      <w:tr w:rsidR="000876D4" w:rsidRPr="00A22864" w:rsidTr="00833DC8">
        <w:trPr>
          <w:trHeight w:val="227"/>
          <w:jc w:val="center"/>
        </w:trPr>
        <w:tc>
          <w:tcPr>
            <w:tcW w:w="246" w:type="pct"/>
            <w:vAlign w:val="center"/>
          </w:tcPr>
          <w:p w:rsidR="00D37AAD" w:rsidRPr="000876D4" w:rsidRDefault="006C3EBB" w:rsidP="00E42D3B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8</w:t>
            </w:r>
          </w:p>
        </w:tc>
        <w:tc>
          <w:tcPr>
            <w:tcW w:w="4195" w:type="pct"/>
            <w:gridSpan w:val="7"/>
            <w:shd w:val="clear" w:color="auto" w:fill="auto"/>
            <w:vAlign w:val="center"/>
          </w:tcPr>
          <w:p w:rsidR="00D37AAD" w:rsidRPr="00A22864" w:rsidRDefault="00E129C6" w:rsidP="00E129C6">
            <w:pPr>
              <w:rPr>
                <w:lang w:val="sr-Cyrl-CS"/>
              </w:rPr>
            </w:pPr>
            <w:r w:rsidRPr="000876D4">
              <w:rPr>
                <w:sz w:val="16"/>
                <w:szCs w:val="16"/>
                <w:lang w:val="sl-SI"/>
              </w:rPr>
              <w:t xml:space="preserve">Marjanović B, Djurić M, Zamurović D, Kravljanac R, Vlahović G, </w:t>
            </w:r>
            <w:r w:rsidRPr="000876D4">
              <w:rPr>
                <w:b/>
                <w:sz w:val="16"/>
                <w:szCs w:val="16"/>
                <w:lang w:val="sl-SI"/>
              </w:rPr>
              <w:t>Komazec D</w:t>
            </w:r>
            <w:r w:rsidRPr="000876D4">
              <w:rPr>
                <w:sz w:val="16"/>
                <w:szCs w:val="16"/>
                <w:lang w:val="sl-SI"/>
              </w:rPr>
              <w:t xml:space="preserve">. Etiological aspect of  West Syndrome. </w:t>
            </w:r>
            <w:r w:rsidRPr="000876D4">
              <w:rPr>
                <w:sz w:val="16"/>
                <w:szCs w:val="16"/>
              </w:rPr>
              <w:t>Srp Arh Celok Lek, 2006 (Suppl); 1: 45-9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59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0876D4" w:rsidRPr="00A22864" w:rsidTr="00833DC8">
        <w:trPr>
          <w:trHeight w:val="227"/>
          <w:jc w:val="center"/>
        </w:trPr>
        <w:tc>
          <w:tcPr>
            <w:tcW w:w="246" w:type="pct"/>
            <w:vAlign w:val="center"/>
          </w:tcPr>
          <w:p w:rsidR="00D37AAD" w:rsidRPr="000876D4" w:rsidRDefault="00D37AAD" w:rsidP="00E42D3B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4195" w:type="pct"/>
            <w:gridSpan w:val="7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559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0876D4" w:rsidRPr="00A22864" w:rsidTr="00833DC8">
        <w:trPr>
          <w:trHeight w:val="227"/>
          <w:jc w:val="center"/>
        </w:trPr>
        <w:tc>
          <w:tcPr>
            <w:tcW w:w="246" w:type="pct"/>
            <w:vAlign w:val="center"/>
          </w:tcPr>
          <w:p w:rsidR="00D37AAD" w:rsidRPr="000876D4" w:rsidRDefault="00D37AAD" w:rsidP="00E42D3B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4195" w:type="pct"/>
            <w:gridSpan w:val="7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559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833DC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E129C6" w:rsidRPr="00A22864" w:rsidTr="00833DC8">
        <w:trPr>
          <w:trHeight w:val="227"/>
          <w:jc w:val="center"/>
        </w:trPr>
        <w:tc>
          <w:tcPr>
            <w:tcW w:w="1369" w:type="pct"/>
            <w:gridSpan w:val="6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3631" w:type="pct"/>
            <w:gridSpan w:val="3"/>
            <w:vAlign w:val="center"/>
          </w:tcPr>
          <w:p w:rsidR="00D37AAD" w:rsidRPr="00A42BDF" w:rsidRDefault="00A42BDF" w:rsidP="00E42D3B">
            <w:r>
              <w:t>16</w:t>
            </w:r>
          </w:p>
        </w:tc>
      </w:tr>
      <w:tr w:rsidR="00E129C6" w:rsidRPr="00A22864" w:rsidTr="00833DC8">
        <w:trPr>
          <w:trHeight w:val="227"/>
          <w:jc w:val="center"/>
        </w:trPr>
        <w:tc>
          <w:tcPr>
            <w:tcW w:w="1369" w:type="pct"/>
            <w:gridSpan w:val="6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3631" w:type="pct"/>
            <w:gridSpan w:val="3"/>
            <w:vAlign w:val="center"/>
          </w:tcPr>
          <w:p w:rsidR="00D37AAD" w:rsidRPr="00A42BDF" w:rsidRDefault="00A42BDF" w:rsidP="00E42D3B">
            <w:r>
              <w:t>6</w:t>
            </w:r>
          </w:p>
        </w:tc>
      </w:tr>
      <w:tr w:rsidR="00FC64CF" w:rsidRPr="00A22864" w:rsidTr="00833DC8">
        <w:trPr>
          <w:trHeight w:val="227"/>
          <w:jc w:val="center"/>
        </w:trPr>
        <w:tc>
          <w:tcPr>
            <w:tcW w:w="1369" w:type="pct"/>
            <w:gridSpan w:val="6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192" w:type="pct"/>
            <w:vAlign w:val="center"/>
          </w:tcPr>
          <w:p w:rsidR="00D37AAD" w:rsidRPr="00B53612" w:rsidRDefault="00D37AAD" w:rsidP="00E42D3B">
            <w:r w:rsidRPr="00A22864">
              <w:rPr>
                <w:lang w:val="sr-Cyrl-CS"/>
              </w:rPr>
              <w:t>Домаћи</w:t>
            </w:r>
            <w:r w:rsidR="006C3EBB">
              <w:rPr>
                <w:lang w:val="sr-Cyrl-CS"/>
              </w:rPr>
              <w:t>:</w:t>
            </w:r>
            <w:r w:rsidR="00B53612">
              <w:t xml:space="preserve"> 1</w:t>
            </w:r>
          </w:p>
        </w:tc>
        <w:tc>
          <w:tcPr>
            <w:tcW w:w="1439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E129C6" w:rsidRPr="00A22864" w:rsidTr="00833DC8">
        <w:trPr>
          <w:trHeight w:val="227"/>
          <w:jc w:val="center"/>
        </w:trPr>
        <w:tc>
          <w:tcPr>
            <w:tcW w:w="1369" w:type="pct"/>
            <w:gridSpan w:val="6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3631" w:type="pct"/>
            <w:gridSpan w:val="3"/>
            <w:vAlign w:val="center"/>
          </w:tcPr>
          <w:p w:rsidR="00BF6895" w:rsidRDefault="00BF6895" w:rsidP="00BF6895">
            <w:r>
              <w:t xml:space="preserve">Специјализација: </w:t>
            </w:r>
            <w:r w:rsidR="00E129C6">
              <w:t>П</w:t>
            </w:r>
            <w:r w:rsidR="00B53612" w:rsidRPr="00B53612">
              <w:t>едијатрије 2014</w:t>
            </w:r>
            <w:r w:rsidR="00B53612">
              <w:t>.год.</w:t>
            </w:r>
            <w:r>
              <w:t xml:space="preserve">; </w:t>
            </w:r>
          </w:p>
          <w:p w:rsidR="00D37AAD" w:rsidRPr="00B53612" w:rsidRDefault="00BF6895" w:rsidP="00BF6895">
            <w:r>
              <w:t xml:space="preserve">Ужа специјализација </w:t>
            </w:r>
            <w:r w:rsidR="00E129C6">
              <w:t>К</w:t>
            </w:r>
            <w:r>
              <w:t>линичка генетика</w:t>
            </w:r>
            <w:r w:rsidR="00B53612" w:rsidRPr="00B53612">
              <w:t xml:space="preserve"> 2020.</w:t>
            </w:r>
            <w:r w:rsidR="00B53612">
              <w:t>год.</w:t>
            </w:r>
          </w:p>
        </w:tc>
      </w:tr>
      <w:tr w:rsidR="00D37AAD" w:rsidRPr="00A22864" w:rsidTr="00833DC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D37AAD" w:rsidRPr="00A22864" w:rsidTr="00833DC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EF4268" w:rsidRDefault="00EF4268"/>
    <w:sectPr w:rsidR="00EF4268" w:rsidSect="00EF4268">
      <w:headerReference w:type="defaul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100" w:rsidRDefault="00F86100" w:rsidP="00D37AAD">
      <w:r>
        <w:separator/>
      </w:r>
    </w:p>
  </w:endnote>
  <w:endnote w:type="continuationSeparator" w:id="0">
    <w:p w:rsidR="00F86100" w:rsidRDefault="00F86100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100" w:rsidRDefault="00F86100" w:rsidP="00D37AAD">
      <w:r>
        <w:separator/>
      </w:r>
    </w:p>
  </w:footnote>
  <w:footnote w:type="continuationSeparator" w:id="0">
    <w:p w:rsidR="00F86100" w:rsidRDefault="00F86100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EF2C9A" w:rsidRDefault="00D37AAD" w:rsidP="00D37AAD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0876D4"/>
    <w:rsid w:val="00563870"/>
    <w:rsid w:val="006C3EBB"/>
    <w:rsid w:val="008146DC"/>
    <w:rsid w:val="00833DC8"/>
    <w:rsid w:val="008D1382"/>
    <w:rsid w:val="00A42BDF"/>
    <w:rsid w:val="00B53612"/>
    <w:rsid w:val="00BF6895"/>
    <w:rsid w:val="00D37AAD"/>
    <w:rsid w:val="00E129C6"/>
    <w:rsid w:val="00E42D3B"/>
    <w:rsid w:val="00EF4268"/>
    <w:rsid w:val="00F02579"/>
    <w:rsid w:val="00F86100"/>
    <w:rsid w:val="00FA16A7"/>
    <w:rsid w:val="00FC6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0876D4"/>
    <w:rPr>
      <w:color w:val="0000FF"/>
      <w:u w:val="single"/>
    </w:rPr>
  </w:style>
  <w:style w:type="character" w:styleId="Strong">
    <w:name w:val="Strong"/>
    <w:basedOn w:val="DefaultParagraphFont"/>
    <w:qFormat/>
    <w:rsid w:val="000876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bson.nb.rs/nauka_u_srbiji.132.html?autor=Vojvodic%20Ljubica" TargetMode="External"/><Relationship Id="rId13" Type="http://schemas.openxmlformats.org/officeDocument/2006/relationships/hyperlink" Target="https://kobson.nb.rs/nauka_u_srbiji.132.html?autor=Kacar%20Katarina" TargetMode="External"/><Relationship Id="rId18" Type="http://schemas.openxmlformats.org/officeDocument/2006/relationships/hyperlink" Target="https://kobson.nb.rs/nauka_u_srbiji.132.html?autor=Trickovic%20Jelena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s://kobson.nb.rs/nauka_u_srbiji.132.html?autor=Beslac-Bumbasirevic%20Ljiljana" TargetMode="External"/><Relationship Id="rId12" Type="http://schemas.openxmlformats.org/officeDocument/2006/relationships/hyperlink" Target="https://kobson.nb.rs/nauka_u_srbiji.132.html?autor=Novakovic%20Ivana%20V" TargetMode="External"/><Relationship Id="rId17" Type="http://schemas.openxmlformats.org/officeDocument/2006/relationships/hyperlink" Target="https://kobson.nb.rs/nauka_u_srbiji.132.html?autor=Maksic%20Veljko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kobson.nb.rs/nauka_u_srbiji.132.html?autor=Savic%20Milan%20B" TargetMode="External"/><Relationship Id="rId20" Type="http://schemas.openxmlformats.org/officeDocument/2006/relationships/hyperlink" Target="https://scholar.google.com/scholar?oi=bibs&amp;cluster=14731232165547204966&amp;btnI=1&amp;hl=sr" TargetMode="External"/><Relationship Id="rId1" Type="http://schemas.openxmlformats.org/officeDocument/2006/relationships/styles" Target="styles.xml"/><Relationship Id="rId6" Type="http://schemas.openxmlformats.org/officeDocument/2006/relationships/hyperlink" Target="https://kobson.nb.rs/nauka_u_srbiji.132.html?autor=Dusanovic-Pjevic%20Marija" TargetMode="External"/><Relationship Id="rId11" Type="http://schemas.openxmlformats.org/officeDocument/2006/relationships/hyperlink" Target="https://kobson.nb.rs/nauka_u_srbiji.132.html?autor=Damnjanovic%20Tatjana%20M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kobson.nb.rs/nauka_u_srbiji.132.html?autor=Perovic%20Dijan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kobson.nb.rs/nauka_u_srbiji.132.html?autor=Maksimovic%20Nela%20S" TargetMode="External"/><Relationship Id="rId19" Type="http://schemas.openxmlformats.org/officeDocument/2006/relationships/hyperlink" Target="https://kobson.nb.rs/nauka_u_srbiji.132.html?autor=Jekic%20Biljana%20B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kobson.nb.rs/nauka_u_srbiji.132.html?autor=Grk%20Milka" TargetMode="External"/><Relationship Id="rId14" Type="http://schemas.openxmlformats.org/officeDocument/2006/relationships/hyperlink" Target="https://kobson.nb.rs/nauka_u_srbiji.132.html?autor=Pesic%20Milica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1569</TotalTime>
  <Pages>1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HP</cp:lastModifiedBy>
  <cp:revision>5</cp:revision>
  <dcterms:created xsi:type="dcterms:W3CDTF">2021-11-24T09:58:00Z</dcterms:created>
  <dcterms:modified xsi:type="dcterms:W3CDTF">2021-11-26T10:18:00Z</dcterms:modified>
</cp:coreProperties>
</file>